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753D" w14:textId="77777777" w:rsidR="00540EA3" w:rsidRPr="004F4DE0" w:rsidRDefault="0033715B" w:rsidP="0033715B">
      <w:pPr>
        <w:jc w:val="right"/>
        <w:rPr>
          <w:rFonts w:ascii="Congenial" w:hAnsi="Congenial"/>
        </w:rPr>
      </w:pPr>
      <w:r w:rsidRPr="004F4DE0">
        <w:rPr>
          <w:rFonts w:ascii="Congenial" w:hAnsi="Congenial"/>
          <w:noProof/>
          <w:lang w:eastAsia="en-GB"/>
        </w:rPr>
        <w:drawing>
          <wp:inline distT="0" distB="0" distL="0" distR="0" wp14:anchorId="6F6BFC4C" wp14:editId="1CBAE5EC">
            <wp:extent cx="2952750" cy="495300"/>
            <wp:effectExtent l="0" t="0" r="0" b="0"/>
            <wp:docPr id="1" name="Picture 1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09E2F" w14:textId="77777777" w:rsidR="00C55353" w:rsidRPr="00C55353" w:rsidRDefault="00C55353" w:rsidP="00C55353">
      <w:pPr>
        <w:spacing w:after="0"/>
        <w:jc w:val="center"/>
        <w:rPr>
          <w:rFonts w:ascii="Congenial" w:hAnsi="Congenial" w:cs="Arial"/>
          <w:sz w:val="56"/>
          <w:szCs w:val="56"/>
          <w:u w:val="single"/>
        </w:rPr>
      </w:pPr>
    </w:p>
    <w:p w14:paraId="2A6B9B2D" w14:textId="15F387BA" w:rsidR="0033715B" w:rsidRDefault="007C3740" w:rsidP="00C55353">
      <w:pPr>
        <w:jc w:val="center"/>
        <w:rPr>
          <w:rFonts w:ascii="Congenial" w:hAnsi="Congenial" w:cs="Arial"/>
          <w:sz w:val="72"/>
          <w:szCs w:val="72"/>
          <w:u w:val="single"/>
        </w:rPr>
      </w:pPr>
      <w:r w:rsidRPr="004F4DE0">
        <w:rPr>
          <w:rFonts w:ascii="Congenial" w:hAnsi="Congenial" w:cs="Arial"/>
          <w:sz w:val="72"/>
          <w:szCs w:val="72"/>
          <w:u w:val="single"/>
        </w:rPr>
        <w:t>Preparing for Adulthood Family Information Event</w:t>
      </w:r>
    </w:p>
    <w:p w14:paraId="3AAAA4F1" w14:textId="77777777" w:rsidR="00C55353" w:rsidRPr="00C55353" w:rsidRDefault="00C55353" w:rsidP="00C55353">
      <w:pPr>
        <w:spacing w:after="0"/>
        <w:jc w:val="center"/>
        <w:rPr>
          <w:rFonts w:ascii="Congenial" w:hAnsi="Congenial" w:cs="Arial"/>
          <w:sz w:val="28"/>
          <w:szCs w:val="28"/>
        </w:rPr>
      </w:pPr>
    </w:p>
    <w:p w14:paraId="7D2CC40B" w14:textId="77777777" w:rsidR="00DC6305" w:rsidRPr="004F4DE0" w:rsidRDefault="007C3740" w:rsidP="00DC6305">
      <w:pPr>
        <w:jc w:val="center"/>
        <w:rPr>
          <w:rFonts w:ascii="Congenial" w:hAnsi="Congenial" w:cs="Arial"/>
          <w:sz w:val="28"/>
          <w:szCs w:val="40"/>
        </w:rPr>
      </w:pPr>
      <w:r w:rsidRPr="004F4DE0">
        <w:rPr>
          <w:rFonts w:ascii="Congenial" w:hAnsi="Congen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136161" wp14:editId="078BAD7E">
            <wp:simplePos x="0" y="0"/>
            <wp:positionH relativeFrom="margin">
              <wp:posOffset>1172210</wp:posOffset>
            </wp:positionH>
            <wp:positionV relativeFrom="paragraph">
              <wp:posOffset>3175</wp:posOffset>
            </wp:positionV>
            <wp:extent cx="4491990" cy="2564765"/>
            <wp:effectExtent l="0" t="0" r="3810" b="6985"/>
            <wp:wrapTopAndBottom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69CAC4" w14:textId="5B8B87FA" w:rsidR="00A87E75" w:rsidRPr="00C55353" w:rsidRDefault="00255CB2" w:rsidP="00A87E75">
      <w:pPr>
        <w:jc w:val="center"/>
        <w:rPr>
          <w:rFonts w:ascii="Congenial" w:hAnsi="Congenial" w:cs="Arial"/>
          <w:b/>
          <w:sz w:val="48"/>
          <w:szCs w:val="144"/>
        </w:rPr>
      </w:pPr>
      <w:r w:rsidRPr="00C55353">
        <w:rPr>
          <w:rFonts w:ascii="Congenial" w:hAnsi="Congenial" w:cs="Arial"/>
          <w:b/>
          <w:sz w:val="48"/>
          <w:szCs w:val="144"/>
        </w:rPr>
        <w:t xml:space="preserve">Saturday </w:t>
      </w:r>
      <w:r w:rsidR="004F4DE0" w:rsidRPr="00C55353">
        <w:rPr>
          <w:rFonts w:ascii="Congenial" w:hAnsi="Congenial" w:cs="Arial"/>
          <w:b/>
          <w:sz w:val="48"/>
          <w:szCs w:val="144"/>
        </w:rPr>
        <w:t>19</w:t>
      </w:r>
      <w:r w:rsidR="004F4DE0" w:rsidRPr="00C55353">
        <w:rPr>
          <w:rFonts w:ascii="Congenial" w:hAnsi="Congenial" w:cs="Arial"/>
          <w:b/>
          <w:sz w:val="48"/>
          <w:szCs w:val="144"/>
          <w:vertAlign w:val="superscript"/>
        </w:rPr>
        <w:t>th</w:t>
      </w:r>
      <w:r w:rsidR="007F11CB" w:rsidRPr="00C55353">
        <w:rPr>
          <w:rFonts w:ascii="Congenial" w:hAnsi="Congenial" w:cs="Arial"/>
          <w:b/>
          <w:sz w:val="48"/>
          <w:szCs w:val="144"/>
        </w:rPr>
        <w:t xml:space="preserve"> </w:t>
      </w:r>
      <w:r w:rsidR="004F4DE0" w:rsidRPr="00C55353">
        <w:rPr>
          <w:rFonts w:ascii="Congenial" w:hAnsi="Congenial" w:cs="Arial"/>
          <w:b/>
          <w:sz w:val="48"/>
          <w:szCs w:val="144"/>
        </w:rPr>
        <w:t>November 2022</w:t>
      </w:r>
    </w:p>
    <w:p w14:paraId="2A9482EB" w14:textId="77777777" w:rsidR="00A87E75" w:rsidRPr="00C55353" w:rsidRDefault="007C3740" w:rsidP="00A87E75">
      <w:pPr>
        <w:jc w:val="center"/>
        <w:rPr>
          <w:rFonts w:ascii="Congenial" w:hAnsi="Congenial" w:cs="Arial"/>
          <w:b/>
          <w:sz w:val="48"/>
          <w:szCs w:val="144"/>
        </w:rPr>
      </w:pPr>
      <w:r w:rsidRPr="00C55353">
        <w:rPr>
          <w:rFonts w:ascii="Congenial" w:hAnsi="Congenial" w:cs="Arial"/>
          <w:b/>
          <w:sz w:val="48"/>
          <w:szCs w:val="144"/>
        </w:rPr>
        <w:t>10:00-14</w:t>
      </w:r>
      <w:r w:rsidR="00A87E75" w:rsidRPr="00C55353">
        <w:rPr>
          <w:rFonts w:ascii="Congenial" w:hAnsi="Congenial" w:cs="Arial"/>
          <w:b/>
          <w:sz w:val="48"/>
          <w:szCs w:val="144"/>
        </w:rPr>
        <w:t>:00</w:t>
      </w:r>
    </w:p>
    <w:p w14:paraId="144F9E99" w14:textId="77777777" w:rsidR="004F4DE0" w:rsidRPr="00C55353" w:rsidRDefault="004F4DE0" w:rsidP="004F4DE0">
      <w:pPr>
        <w:tabs>
          <w:tab w:val="left" w:pos="851"/>
          <w:tab w:val="left" w:pos="993"/>
        </w:tabs>
        <w:jc w:val="center"/>
        <w:rPr>
          <w:rFonts w:ascii="Congenial" w:hAnsi="Congenial" w:cs="Arial"/>
          <w:b/>
          <w:bCs/>
          <w:sz w:val="36"/>
          <w:szCs w:val="36"/>
        </w:rPr>
      </w:pPr>
      <w:r w:rsidRPr="00C55353">
        <w:rPr>
          <w:rFonts w:ascii="Congenial" w:hAnsi="Congenial" w:cs="Arial"/>
          <w:b/>
          <w:bCs/>
          <w:sz w:val="36"/>
          <w:szCs w:val="36"/>
        </w:rPr>
        <w:t>Civic Centre, Chesterfield Road South, Mansfield, NG19 7BH</w:t>
      </w:r>
    </w:p>
    <w:p w14:paraId="2A9D36B8" w14:textId="77777777" w:rsidR="00A80D5F" w:rsidRPr="00C55353" w:rsidRDefault="00A80D5F" w:rsidP="00A87E75">
      <w:pPr>
        <w:jc w:val="center"/>
        <w:rPr>
          <w:rFonts w:ascii="Congenial" w:hAnsi="Congenial" w:cs="Arial"/>
          <w:i/>
          <w:sz w:val="24"/>
          <w:szCs w:val="36"/>
          <w:shd w:val="clear" w:color="auto" w:fill="FFFFFF"/>
        </w:rPr>
      </w:pPr>
      <w:r w:rsidRPr="00C55353">
        <w:rPr>
          <w:rFonts w:ascii="Congenial" w:hAnsi="Congenial" w:cs="Arial"/>
          <w:i/>
          <w:sz w:val="24"/>
          <w:szCs w:val="36"/>
          <w:shd w:val="clear" w:color="auto" w:fill="FFFFFF"/>
        </w:rPr>
        <w:t>(Refreshments will</w:t>
      </w:r>
      <w:r w:rsidR="00DF0F94" w:rsidRPr="00C55353">
        <w:rPr>
          <w:rFonts w:ascii="Congenial" w:hAnsi="Congenial" w:cs="Arial"/>
          <w:i/>
          <w:sz w:val="24"/>
          <w:szCs w:val="36"/>
          <w:shd w:val="clear" w:color="auto" w:fill="FFFFFF"/>
        </w:rPr>
        <w:t xml:space="preserve"> be provided throughout the day</w:t>
      </w:r>
      <w:r w:rsidRPr="00C55353">
        <w:rPr>
          <w:rFonts w:ascii="Congenial" w:hAnsi="Congenial" w:cs="Arial"/>
          <w:i/>
          <w:sz w:val="24"/>
          <w:szCs w:val="36"/>
          <w:shd w:val="clear" w:color="auto" w:fill="FFFFFF"/>
        </w:rPr>
        <w:t>)</w:t>
      </w:r>
    </w:p>
    <w:p w14:paraId="6C48F986" w14:textId="77777777" w:rsidR="000D5A72" w:rsidRPr="004F4DE0" w:rsidRDefault="000D5A72" w:rsidP="00C55353">
      <w:pPr>
        <w:jc w:val="center"/>
        <w:rPr>
          <w:rFonts w:ascii="Congenial" w:hAnsi="Congenial" w:cs="Arial"/>
          <w:b/>
          <w:sz w:val="28"/>
          <w:szCs w:val="84"/>
        </w:rPr>
      </w:pPr>
    </w:p>
    <w:p w14:paraId="248D936E" w14:textId="7269427A" w:rsidR="0086411D" w:rsidRPr="0086411D" w:rsidRDefault="007C3740" w:rsidP="0086411D">
      <w:pPr>
        <w:pStyle w:val="NoSpacing"/>
        <w:jc w:val="center"/>
        <w:rPr>
          <w:rFonts w:ascii="Congenial" w:hAnsi="Congenial" w:cs="Arial"/>
          <w:b/>
          <w:sz w:val="28"/>
          <w:szCs w:val="28"/>
        </w:rPr>
      </w:pPr>
      <w:r w:rsidRPr="00C55353">
        <w:rPr>
          <w:rFonts w:ascii="Congenial" w:hAnsi="Congenial" w:cs="Arial"/>
          <w:b/>
          <w:sz w:val="28"/>
          <w:szCs w:val="28"/>
        </w:rPr>
        <w:t>This event is an opportunity for young people and their families to meet with services and organisations who are available to support with the move into adulthood</w:t>
      </w:r>
      <w:r w:rsidR="00E17B5D" w:rsidRPr="00C55353">
        <w:rPr>
          <w:rFonts w:ascii="Congenial" w:hAnsi="Congenial" w:cs="Arial"/>
          <w:b/>
          <w:sz w:val="28"/>
          <w:szCs w:val="28"/>
        </w:rPr>
        <w:t xml:space="preserve"> with particular focus on Education, Employment &amp; Training pathways for Post 16.</w:t>
      </w:r>
      <w:r w:rsidRPr="00C55353">
        <w:rPr>
          <w:rFonts w:ascii="Congenial" w:hAnsi="Congenial" w:cs="Arial"/>
          <w:b/>
          <w:sz w:val="28"/>
          <w:szCs w:val="28"/>
        </w:rPr>
        <w:t xml:space="preserve"> </w:t>
      </w:r>
      <w:r w:rsidR="0086411D" w:rsidRPr="0086411D">
        <w:rPr>
          <w:rFonts w:ascii="Congenial" w:hAnsi="Congenial" w:cs="Arial"/>
          <w:b/>
          <w:sz w:val="28"/>
          <w:szCs w:val="28"/>
        </w:rPr>
        <w:t>There will also be the opportunity to meet a number of young people who have completed Employability study programmes and are now in paid work and to hear their experiences.</w:t>
      </w:r>
      <w:r w:rsidR="0086411D" w:rsidRPr="0086411D">
        <w:rPr>
          <w:rFonts w:ascii="Cambria" w:hAnsi="Cambria" w:cs="Cambria"/>
          <w:b/>
          <w:sz w:val="28"/>
          <w:szCs w:val="28"/>
        </w:rPr>
        <w:t> </w:t>
      </w:r>
      <w:r w:rsidR="0086411D" w:rsidRPr="0086411D">
        <w:rPr>
          <w:rFonts w:ascii="Congenial" w:hAnsi="Congenial" w:cs="Arial"/>
          <w:b/>
          <w:sz w:val="28"/>
          <w:szCs w:val="28"/>
        </w:rPr>
        <w:t xml:space="preserve"> You will also be able to take part in some practical activities on the day. </w:t>
      </w:r>
    </w:p>
    <w:p w14:paraId="46996ADD" w14:textId="665DB109" w:rsidR="00983088" w:rsidRPr="00C55353" w:rsidRDefault="00983088" w:rsidP="00C55353">
      <w:pPr>
        <w:pStyle w:val="NoSpacing"/>
        <w:jc w:val="center"/>
        <w:rPr>
          <w:rFonts w:ascii="Congenial" w:hAnsi="Congenial" w:cs="Arial"/>
          <w:b/>
          <w:sz w:val="28"/>
          <w:szCs w:val="28"/>
          <w:u w:val="single"/>
        </w:rPr>
      </w:pPr>
    </w:p>
    <w:p w14:paraId="39A41377" w14:textId="684D7BA7" w:rsidR="004F4DE0" w:rsidRPr="00C55353" w:rsidRDefault="00516C91" w:rsidP="00C55353">
      <w:pPr>
        <w:spacing w:after="0"/>
        <w:jc w:val="center"/>
        <w:rPr>
          <w:rFonts w:ascii="Congenial" w:hAnsi="Congenial" w:cs="Arial"/>
          <w:b/>
          <w:sz w:val="28"/>
          <w:szCs w:val="84"/>
        </w:rPr>
      </w:pPr>
      <w:r w:rsidRPr="00C55353">
        <w:rPr>
          <w:rFonts w:ascii="Congenial" w:hAnsi="Congenial" w:cs="Arial"/>
          <w:b/>
          <w:sz w:val="28"/>
          <w:szCs w:val="84"/>
        </w:rPr>
        <w:t xml:space="preserve">If you are interested in attending this </w:t>
      </w:r>
      <w:r w:rsidR="0077362B" w:rsidRPr="00C55353">
        <w:rPr>
          <w:rFonts w:ascii="Congenial" w:hAnsi="Congenial" w:cs="Arial"/>
          <w:b/>
          <w:sz w:val="28"/>
          <w:szCs w:val="84"/>
        </w:rPr>
        <w:t>event,</w:t>
      </w:r>
      <w:r w:rsidR="00E17B5D" w:rsidRPr="00C55353">
        <w:rPr>
          <w:rFonts w:ascii="Congenial" w:hAnsi="Congenial" w:cs="Arial"/>
          <w:b/>
          <w:sz w:val="28"/>
          <w:szCs w:val="84"/>
        </w:rPr>
        <w:t xml:space="preserve"> please complete and return </w:t>
      </w:r>
      <w:r w:rsidRPr="00C55353">
        <w:rPr>
          <w:rFonts w:ascii="Congenial" w:hAnsi="Congenial" w:cs="Arial"/>
          <w:b/>
          <w:sz w:val="28"/>
          <w:szCs w:val="84"/>
        </w:rPr>
        <w:t>the reply slip</w:t>
      </w:r>
      <w:r w:rsidR="00E17B5D" w:rsidRPr="00C55353">
        <w:rPr>
          <w:rFonts w:ascii="Congenial" w:hAnsi="Congenial" w:cs="Arial"/>
          <w:b/>
          <w:sz w:val="28"/>
          <w:szCs w:val="84"/>
        </w:rPr>
        <w:t xml:space="preserve"> in the envelope provided or email us</w:t>
      </w:r>
      <w:r w:rsidRPr="00C55353">
        <w:rPr>
          <w:rFonts w:ascii="Congenial" w:hAnsi="Congenial" w:cs="Arial"/>
          <w:b/>
          <w:sz w:val="28"/>
          <w:szCs w:val="84"/>
        </w:rPr>
        <w:t xml:space="preserve"> </w:t>
      </w:r>
      <w:r w:rsidR="00255CB2" w:rsidRPr="00C55353">
        <w:rPr>
          <w:rFonts w:ascii="Congenial" w:hAnsi="Congenial" w:cs="Arial"/>
          <w:b/>
          <w:sz w:val="28"/>
          <w:szCs w:val="84"/>
        </w:rPr>
        <w:t>no later than</w:t>
      </w:r>
      <w:r w:rsidR="00C55353" w:rsidRPr="00C55353">
        <w:rPr>
          <w:rFonts w:ascii="Congenial" w:hAnsi="Congenial" w:cs="Arial"/>
          <w:b/>
          <w:sz w:val="28"/>
          <w:szCs w:val="84"/>
        </w:rPr>
        <w:t xml:space="preserve"> </w:t>
      </w:r>
      <w:r w:rsidR="0061493D" w:rsidRPr="00C55353">
        <w:rPr>
          <w:rFonts w:ascii="Congenial" w:hAnsi="Congenial" w:cs="Arial"/>
          <w:b/>
          <w:sz w:val="28"/>
          <w:szCs w:val="84"/>
        </w:rPr>
        <w:t xml:space="preserve">Friday </w:t>
      </w:r>
      <w:r w:rsidR="006139A7">
        <w:rPr>
          <w:rFonts w:ascii="Congenial" w:hAnsi="Congenial" w:cs="Arial"/>
          <w:b/>
          <w:sz w:val="28"/>
          <w:szCs w:val="84"/>
        </w:rPr>
        <w:t>4</w:t>
      </w:r>
      <w:r w:rsidR="006139A7" w:rsidRPr="006139A7">
        <w:rPr>
          <w:rFonts w:ascii="Congenial" w:hAnsi="Congenial" w:cs="Arial"/>
          <w:b/>
          <w:sz w:val="28"/>
          <w:szCs w:val="84"/>
          <w:vertAlign w:val="superscript"/>
        </w:rPr>
        <w:t>th</w:t>
      </w:r>
      <w:r w:rsidR="006139A7">
        <w:rPr>
          <w:rFonts w:ascii="Congenial" w:hAnsi="Congenial" w:cs="Arial"/>
          <w:b/>
          <w:sz w:val="28"/>
          <w:szCs w:val="84"/>
        </w:rPr>
        <w:t xml:space="preserve"> November</w:t>
      </w:r>
    </w:p>
    <w:p w14:paraId="32FC746A" w14:textId="77777777" w:rsidR="00C55353" w:rsidRPr="0061493D" w:rsidRDefault="00C55353" w:rsidP="00C55353">
      <w:pPr>
        <w:spacing w:line="240" w:lineRule="auto"/>
        <w:jc w:val="center"/>
        <w:rPr>
          <w:rFonts w:ascii="Congenial" w:hAnsi="Congenial" w:cs="Arial"/>
          <w:b/>
          <w:sz w:val="28"/>
          <w:szCs w:val="84"/>
          <w:u w:val="single"/>
        </w:rPr>
      </w:pPr>
    </w:p>
    <w:p w14:paraId="3297D3A5" w14:textId="74839070" w:rsidR="007C3740" w:rsidRPr="004F4DE0" w:rsidRDefault="007C3740" w:rsidP="007C3740">
      <w:pPr>
        <w:jc w:val="center"/>
        <w:rPr>
          <w:rFonts w:ascii="Congenial" w:hAnsi="Congenial" w:cs="Arial"/>
          <w:b/>
          <w:sz w:val="28"/>
          <w:szCs w:val="84"/>
          <w:u w:val="single"/>
        </w:rPr>
      </w:pPr>
      <w:r w:rsidRPr="004F4DE0">
        <w:rPr>
          <w:rFonts w:ascii="Congenial" w:hAnsi="Congenial" w:cs="Arial"/>
          <w:b/>
          <w:sz w:val="32"/>
          <w:szCs w:val="84"/>
        </w:rPr>
        <w:t>We look forward to seeing you all on the day!</w:t>
      </w:r>
    </w:p>
    <w:p w14:paraId="252BB9F7" w14:textId="77777777" w:rsidR="0086411D" w:rsidRDefault="0086411D" w:rsidP="0086411D">
      <w:pPr>
        <w:rPr>
          <w:rFonts w:ascii="Congenial" w:hAnsi="Congenial" w:cs="Arial"/>
          <w:b/>
          <w:sz w:val="28"/>
          <w:szCs w:val="84"/>
          <w:u w:val="single"/>
        </w:rPr>
      </w:pPr>
    </w:p>
    <w:p w14:paraId="42899115" w14:textId="7AEE5B26" w:rsidR="007C3740" w:rsidRPr="004F4DE0" w:rsidRDefault="007C3740" w:rsidP="0086411D">
      <w:pPr>
        <w:jc w:val="center"/>
        <w:rPr>
          <w:rFonts w:ascii="Congenial" w:hAnsi="Congenial" w:cs="Arial"/>
          <w:b/>
          <w:sz w:val="28"/>
          <w:szCs w:val="84"/>
          <w:u w:val="single"/>
        </w:rPr>
      </w:pPr>
      <w:r w:rsidRPr="004F4DE0">
        <w:rPr>
          <w:rFonts w:ascii="Congenial" w:hAnsi="Congenial" w:cs="Arial"/>
          <w:b/>
          <w:sz w:val="28"/>
          <w:szCs w:val="84"/>
          <w:u w:val="single"/>
        </w:rPr>
        <w:t>Services at the event</w:t>
      </w:r>
      <w:r w:rsidR="00A87E75" w:rsidRPr="004F4DE0">
        <w:rPr>
          <w:rFonts w:ascii="Congenial" w:hAnsi="Congenial" w:cs="Arial"/>
          <w:b/>
          <w:sz w:val="28"/>
          <w:szCs w:val="84"/>
          <w:u w:val="single"/>
        </w:rPr>
        <w:t>:</w:t>
      </w:r>
    </w:p>
    <w:p w14:paraId="328FB66F" w14:textId="77777777" w:rsidR="00A55D3C" w:rsidRPr="004F4DE0" w:rsidRDefault="00A55D3C" w:rsidP="007C3740">
      <w:pPr>
        <w:jc w:val="center"/>
        <w:rPr>
          <w:rFonts w:ascii="Congenial" w:hAnsi="Congenial" w:cs="Arial"/>
          <w:b/>
          <w:sz w:val="28"/>
          <w:szCs w:val="84"/>
        </w:rPr>
      </w:pPr>
    </w:p>
    <w:tbl>
      <w:tblPr>
        <w:tblW w:w="1034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4F4DE0" w:rsidRPr="004F4DE0" w14:paraId="0F4704EA" w14:textId="77777777" w:rsidTr="004F4DE0">
        <w:trPr>
          <w:trHeight w:val="737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9811" w14:textId="77777777" w:rsidR="00E17B5D" w:rsidRPr="004F4DE0" w:rsidRDefault="00E17B5D" w:rsidP="00C65267">
            <w:pPr>
              <w:spacing w:after="0" w:line="240" w:lineRule="auto"/>
              <w:jc w:val="center"/>
              <w:rPr>
                <w:rFonts w:ascii="Congenial" w:hAnsi="Congenial" w:cs="Arial"/>
                <w:b/>
                <w:sz w:val="28"/>
                <w:szCs w:val="32"/>
              </w:rPr>
            </w:pPr>
            <w:r w:rsidRPr="004F4DE0">
              <w:rPr>
                <w:rFonts w:ascii="Congenial" w:hAnsi="Congenial" w:cs="Arial"/>
                <w:b/>
                <w:sz w:val="28"/>
                <w:szCs w:val="32"/>
              </w:rPr>
              <w:t>Futures Career Advice &amp; Apprenticeships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4928C" w14:textId="77777777" w:rsidR="00E17B5D" w:rsidRPr="004F4DE0" w:rsidRDefault="00E17B5D" w:rsidP="00C65267">
            <w:pPr>
              <w:spacing w:after="0" w:line="240" w:lineRule="auto"/>
              <w:jc w:val="center"/>
              <w:rPr>
                <w:rFonts w:ascii="Congenial" w:hAnsi="Congenial" w:cs="Arial"/>
                <w:b/>
                <w:sz w:val="28"/>
                <w:szCs w:val="32"/>
              </w:rPr>
            </w:pPr>
            <w:r w:rsidRPr="004F4DE0">
              <w:rPr>
                <w:rFonts w:ascii="Congenial" w:hAnsi="Congenial" w:cs="Arial"/>
                <w:b/>
                <w:sz w:val="28"/>
                <w:szCs w:val="32"/>
              </w:rPr>
              <w:t>Information regarding Supported Employment</w:t>
            </w:r>
          </w:p>
        </w:tc>
      </w:tr>
      <w:tr w:rsidR="004F4DE0" w:rsidRPr="004F4DE0" w14:paraId="72629E65" w14:textId="77777777" w:rsidTr="004F4DE0">
        <w:trPr>
          <w:trHeight w:val="737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448D2" w14:textId="77777777" w:rsidR="007C3740" w:rsidRPr="004F4DE0" w:rsidRDefault="00E17B5D" w:rsidP="00C65267">
            <w:pPr>
              <w:spacing w:after="0" w:line="240" w:lineRule="auto"/>
              <w:jc w:val="center"/>
              <w:rPr>
                <w:rFonts w:ascii="Congenial" w:hAnsi="Congenial"/>
                <w:sz w:val="28"/>
                <w:szCs w:val="32"/>
              </w:rPr>
            </w:pPr>
            <w:r w:rsidRPr="004F4DE0">
              <w:rPr>
                <w:rFonts w:ascii="Congenial" w:hAnsi="Congenial" w:cs="Arial"/>
                <w:b/>
                <w:sz w:val="28"/>
                <w:szCs w:val="32"/>
              </w:rPr>
              <w:t>Skills For Employment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6286" w14:textId="77777777" w:rsidR="007C3740" w:rsidRPr="004F4DE0" w:rsidRDefault="007C3740" w:rsidP="00C65267">
            <w:pPr>
              <w:spacing w:after="0" w:line="240" w:lineRule="auto"/>
              <w:jc w:val="center"/>
              <w:rPr>
                <w:rFonts w:ascii="Congenial" w:hAnsi="Congenial"/>
                <w:sz w:val="28"/>
                <w:szCs w:val="32"/>
              </w:rPr>
            </w:pPr>
            <w:r w:rsidRPr="004F4DE0">
              <w:rPr>
                <w:rFonts w:ascii="Congenial" w:hAnsi="Congenial" w:cs="Arial"/>
                <w:b/>
                <w:sz w:val="28"/>
                <w:szCs w:val="32"/>
              </w:rPr>
              <w:t>NCC Transitions Team</w:t>
            </w:r>
          </w:p>
        </w:tc>
      </w:tr>
      <w:tr w:rsidR="004F4DE0" w:rsidRPr="004F4DE0" w14:paraId="7FB5932A" w14:textId="77777777" w:rsidTr="004F4DE0">
        <w:trPr>
          <w:trHeight w:val="737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3824D" w14:textId="77777777" w:rsidR="007C3740" w:rsidRPr="004F4DE0" w:rsidRDefault="007C3740" w:rsidP="00C65267">
            <w:pPr>
              <w:spacing w:after="0" w:line="240" w:lineRule="auto"/>
              <w:jc w:val="center"/>
              <w:rPr>
                <w:rFonts w:ascii="Congenial" w:hAnsi="Congenial"/>
                <w:sz w:val="28"/>
                <w:szCs w:val="32"/>
              </w:rPr>
            </w:pPr>
            <w:r w:rsidRPr="004F4DE0">
              <w:rPr>
                <w:rFonts w:ascii="Congenial" w:hAnsi="Congenial" w:cs="Arial"/>
                <w:b/>
                <w:sz w:val="28"/>
                <w:szCs w:val="32"/>
              </w:rPr>
              <w:t>Specialist Colleges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9652" w14:textId="77777777" w:rsidR="007C3740" w:rsidRPr="004F4DE0" w:rsidRDefault="00E17B5D" w:rsidP="00C65267">
            <w:pPr>
              <w:spacing w:after="0" w:line="240" w:lineRule="auto"/>
              <w:jc w:val="center"/>
              <w:rPr>
                <w:rFonts w:ascii="Congenial" w:hAnsi="Congenial"/>
                <w:sz w:val="28"/>
                <w:szCs w:val="32"/>
              </w:rPr>
            </w:pPr>
            <w:r w:rsidRPr="004F4DE0">
              <w:rPr>
                <w:rFonts w:ascii="Congenial" w:hAnsi="Congenial" w:cs="Arial"/>
                <w:b/>
                <w:sz w:val="28"/>
                <w:szCs w:val="32"/>
              </w:rPr>
              <w:t>Mainstream Colleges</w:t>
            </w:r>
          </w:p>
        </w:tc>
      </w:tr>
      <w:tr w:rsidR="004F4DE0" w:rsidRPr="004F4DE0" w14:paraId="022C948F" w14:textId="77777777" w:rsidTr="004F4DE0">
        <w:trPr>
          <w:trHeight w:val="737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A81E" w14:textId="77777777" w:rsidR="00E17B5D" w:rsidRPr="004F4DE0" w:rsidRDefault="00E17B5D" w:rsidP="00C65267">
            <w:pPr>
              <w:spacing w:after="0" w:line="240" w:lineRule="auto"/>
              <w:jc w:val="center"/>
              <w:rPr>
                <w:rFonts w:ascii="Congenial" w:hAnsi="Congenial"/>
                <w:sz w:val="28"/>
                <w:szCs w:val="32"/>
              </w:rPr>
            </w:pPr>
            <w:r w:rsidRPr="004F4DE0">
              <w:rPr>
                <w:rFonts w:ascii="Congenial" w:hAnsi="Congenial" w:cs="Arial"/>
                <w:b/>
                <w:sz w:val="28"/>
                <w:szCs w:val="32"/>
              </w:rPr>
              <w:t>Adult Overnight Short Breaks Services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D7C76" w14:textId="77777777" w:rsidR="00E17B5D" w:rsidRPr="004F4DE0" w:rsidRDefault="00E17B5D" w:rsidP="00C65267">
            <w:pPr>
              <w:spacing w:after="0" w:line="240" w:lineRule="auto"/>
              <w:jc w:val="center"/>
              <w:rPr>
                <w:rFonts w:ascii="Congenial" w:hAnsi="Congenial" w:cs="Arial"/>
                <w:b/>
                <w:sz w:val="28"/>
                <w:szCs w:val="32"/>
              </w:rPr>
            </w:pPr>
            <w:r w:rsidRPr="004F4DE0">
              <w:rPr>
                <w:rFonts w:ascii="Congenial" w:hAnsi="Congenial" w:cs="Arial"/>
                <w:b/>
                <w:sz w:val="28"/>
                <w:szCs w:val="32"/>
              </w:rPr>
              <w:t>Independent Travel Training</w:t>
            </w:r>
          </w:p>
        </w:tc>
      </w:tr>
      <w:tr w:rsidR="004F4DE0" w:rsidRPr="004F4DE0" w14:paraId="3BD001BB" w14:textId="77777777" w:rsidTr="004F4DE0">
        <w:trPr>
          <w:trHeight w:val="737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BF5B0" w14:textId="77777777" w:rsidR="00E17B5D" w:rsidRPr="004F4DE0" w:rsidRDefault="00E17B5D" w:rsidP="00C65267">
            <w:pPr>
              <w:spacing w:after="0" w:line="240" w:lineRule="auto"/>
              <w:jc w:val="center"/>
              <w:rPr>
                <w:rFonts w:ascii="Congenial" w:hAnsi="Congenial"/>
                <w:sz w:val="28"/>
                <w:szCs w:val="32"/>
              </w:rPr>
            </w:pPr>
            <w:r w:rsidRPr="004F4DE0">
              <w:rPr>
                <w:rFonts w:ascii="Congenial" w:hAnsi="Congenial" w:cs="Arial"/>
                <w:b/>
                <w:sz w:val="28"/>
                <w:szCs w:val="32"/>
              </w:rPr>
              <w:t>Information, Advice &amp; Guidance Services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1C36" w14:textId="77777777" w:rsidR="00E17B5D" w:rsidRPr="004F4DE0" w:rsidRDefault="00E17B5D" w:rsidP="00C65267">
            <w:pPr>
              <w:spacing w:after="0" w:line="240" w:lineRule="auto"/>
              <w:jc w:val="center"/>
              <w:rPr>
                <w:rFonts w:ascii="Congenial" w:hAnsi="Congenial"/>
                <w:sz w:val="28"/>
                <w:szCs w:val="32"/>
              </w:rPr>
            </w:pPr>
            <w:r w:rsidRPr="004F4DE0">
              <w:rPr>
                <w:rFonts w:ascii="Congenial" w:hAnsi="Congenial" w:cs="Arial"/>
                <w:b/>
                <w:sz w:val="28"/>
                <w:szCs w:val="32"/>
              </w:rPr>
              <w:t>Sports, Leisure &amp; Community Opportunities</w:t>
            </w:r>
          </w:p>
        </w:tc>
      </w:tr>
      <w:tr w:rsidR="004F4DE0" w:rsidRPr="004F4DE0" w14:paraId="36133580" w14:textId="77777777" w:rsidTr="004F4DE0">
        <w:trPr>
          <w:trHeight w:val="737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F250A" w14:textId="77777777" w:rsidR="00E17B5D" w:rsidRPr="004F4DE0" w:rsidRDefault="00E17B5D" w:rsidP="00C65267">
            <w:pPr>
              <w:spacing w:after="0" w:line="240" w:lineRule="auto"/>
              <w:jc w:val="center"/>
              <w:rPr>
                <w:rFonts w:ascii="Congenial" w:hAnsi="Congenial" w:cs="Arial"/>
                <w:b/>
                <w:sz w:val="28"/>
                <w:szCs w:val="32"/>
              </w:rPr>
            </w:pPr>
            <w:r w:rsidRPr="004F4DE0">
              <w:rPr>
                <w:rFonts w:ascii="Congenial" w:hAnsi="Congenial" w:cs="Arial"/>
                <w:b/>
                <w:sz w:val="28"/>
                <w:szCs w:val="32"/>
              </w:rPr>
              <w:t>Community Short Break Providers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CA8C" w14:textId="16DEEC1F" w:rsidR="00E17B5D" w:rsidRPr="004F4DE0" w:rsidRDefault="00C65267" w:rsidP="00C55353">
            <w:pPr>
              <w:pStyle w:val="ListParagraph"/>
              <w:spacing w:after="0"/>
              <w:ind w:left="502"/>
              <w:jc w:val="center"/>
              <w:rPr>
                <w:rFonts w:ascii="Congenial" w:hAnsi="Congenial"/>
                <w:sz w:val="28"/>
                <w:szCs w:val="32"/>
              </w:rPr>
            </w:pPr>
            <w:r w:rsidRPr="004F4DE0">
              <w:rPr>
                <w:rFonts w:ascii="Congenial" w:hAnsi="Congenial" w:cs="Arial"/>
                <w:b/>
                <w:sz w:val="28"/>
                <w:szCs w:val="24"/>
              </w:rPr>
              <w:t xml:space="preserve">Department </w:t>
            </w:r>
            <w:r w:rsidR="0086411D">
              <w:rPr>
                <w:rFonts w:ascii="Congenial" w:hAnsi="Congenial" w:cs="Arial"/>
                <w:b/>
                <w:sz w:val="28"/>
                <w:szCs w:val="24"/>
              </w:rPr>
              <w:t xml:space="preserve">For </w:t>
            </w:r>
            <w:r w:rsidRPr="004F4DE0">
              <w:rPr>
                <w:rFonts w:ascii="Congenial" w:hAnsi="Congenial" w:cs="Arial"/>
                <w:b/>
                <w:sz w:val="28"/>
                <w:szCs w:val="24"/>
              </w:rPr>
              <w:t>Work and Pensions</w:t>
            </w:r>
            <w:r w:rsidR="0086411D">
              <w:rPr>
                <w:rFonts w:ascii="Congenial" w:hAnsi="Congenial" w:cs="Arial"/>
                <w:b/>
                <w:sz w:val="28"/>
                <w:szCs w:val="24"/>
              </w:rPr>
              <w:t xml:space="preserve"> (DWP)</w:t>
            </w:r>
            <w:r w:rsidRPr="004F4DE0">
              <w:rPr>
                <w:rFonts w:ascii="Congenial" w:hAnsi="Congenial" w:cs="Arial"/>
                <w:b/>
                <w:sz w:val="28"/>
                <w:szCs w:val="24"/>
              </w:rPr>
              <w:t xml:space="preserve"> &amp; Job Centre Plus</w:t>
            </w:r>
          </w:p>
        </w:tc>
      </w:tr>
    </w:tbl>
    <w:p w14:paraId="4817ADE7" w14:textId="72AADC8C" w:rsidR="0086411D" w:rsidRDefault="0086411D" w:rsidP="0086411D">
      <w:pPr>
        <w:spacing w:after="0" w:line="240" w:lineRule="auto"/>
        <w:rPr>
          <w:rFonts w:ascii="Congenial" w:hAnsi="Congenial" w:cs="Arial"/>
          <w:i/>
          <w:sz w:val="24"/>
        </w:rPr>
      </w:pPr>
    </w:p>
    <w:p w14:paraId="1FDBE1AB" w14:textId="516D2BDF" w:rsidR="0086411D" w:rsidRDefault="0086411D" w:rsidP="0086411D">
      <w:pPr>
        <w:spacing w:after="0" w:line="240" w:lineRule="auto"/>
        <w:rPr>
          <w:rFonts w:ascii="Congenial" w:hAnsi="Congenial" w:cs="Arial"/>
          <w:i/>
          <w:sz w:val="24"/>
        </w:rPr>
      </w:pPr>
    </w:p>
    <w:p w14:paraId="6438E02D" w14:textId="77777777" w:rsidR="0086411D" w:rsidRDefault="0086411D" w:rsidP="0086411D">
      <w:pPr>
        <w:spacing w:after="0" w:line="240" w:lineRule="auto"/>
        <w:rPr>
          <w:rFonts w:ascii="Congenial" w:hAnsi="Congenial" w:cs="Arial"/>
          <w:i/>
          <w:sz w:val="24"/>
        </w:rPr>
      </w:pPr>
    </w:p>
    <w:p w14:paraId="37B2FEBB" w14:textId="4CBB4A21" w:rsidR="0086411D" w:rsidRPr="004F4DE0" w:rsidRDefault="0086411D" w:rsidP="0086411D">
      <w:pPr>
        <w:spacing w:after="0" w:line="240" w:lineRule="auto"/>
        <w:jc w:val="center"/>
        <w:rPr>
          <w:rFonts w:ascii="Congenial" w:hAnsi="Congenial" w:cs="Arial"/>
          <w:i/>
          <w:sz w:val="24"/>
        </w:rPr>
      </w:pPr>
      <w:r w:rsidRPr="004F4DE0">
        <w:rPr>
          <w:rFonts w:ascii="Congenial" w:hAnsi="Congenial" w:cs="Arial"/>
          <w:i/>
          <w:sz w:val="24"/>
        </w:rPr>
        <w:t>Please return this reply slip in the envelope provided or to:</w:t>
      </w:r>
    </w:p>
    <w:p w14:paraId="68E31849" w14:textId="77777777" w:rsidR="0086411D" w:rsidRPr="004F4DE0" w:rsidRDefault="0086411D" w:rsidP="0086411D">
      <w:pPr>
        <w:spacing w:after="0" w:line="240" w:lineRule="auto"/>
        <w:jc w:val="center"/>
        <w:rPr>
          <w:rFonts w:ascii="Congenial" w:hAnsi="Congenial" w:cs="Arial"/>
          <w:i/>
          <w:sz w:val="24"/>
        </w:rPr>
      </w:pPr>
    </w:p>
    <w:p w14:paraId="6B2785E1" w14:textId="77777777" w:rsidR="0086411D" w:rsidRPr="004F4DE0" w:rsidRDefault="0086411D" w:rsidP="0086411D">
      <w:pPr>
        <w:spacing w:after="0" w:line="240" w:lineRule="auto"/>
        <w:jc w:val="center"/>
        <w:rPr>
          <w:rFonts w:ascii="Congenial" w:hAnsi="Congenial" w:cs="Arial"/>
          <w:b/>
          <w:sz w:val="24"/>
        </w:rPr>
      </w:pPr>
      <w:r w:rsidRPr="004F4DE0">
        <w:rPr>
          <w:rFonts w:ascii="Congenial" w:hAnsi="Congenial" w:cs="Arial"/>
          <w:b/>
          <w:sz w:val="24"/>
        </w:rPr>
        <w:t xml:space="preserve">PFA Event - ICDS Assessment Team, Meadow House, </w:t>
      </w:r>
      <w:proofErr w:type="spellStart"/>
      <w:r w:rsidRPr="004F4DE0">
        <w:rPr>
          <w:rFonts w:ascii="Congenial" w:hAnsi="Congenial" w:cs="Arial"/>
          <w:b/>
          <w:sz w:val="24"/>
        </w:rPr>
        <w:t>Littleworth</w:t>
      </w:r>
      <w:proofErr w:type="spellEnd"/>
      <w:r w:rsidRPr="004F4DE0">
        <w:rPr>
          <w:rFonts w:ascii="Congenial" w:hAnsi="Congenial" w:cs="Arial"/>
          <w:b/>
          <w:sz w:val="24"/>
        </w:rPr>
        <w:t>, Mansfield, NG18 2TB</w:t>
      </w:r>
    </w:p>
    <w:p w14:paraId="6647EF03" w14:textId="77777777" w:rsidR="0086411D" w:rsidRPr="004F4DE0" w:rsidRDefault="0086411D" w:rsidP="0086411D">
      <w:pPr>
        <w:spacing w:after="0" w:line="240" w:lineRule="auto"/>
        <w:jc w:val="center"/>
        <w:rPr>
          <w:rFonts w:ascii="Congenial" w:hAnsi="Congenial" w:cs="Arial"/>
          <w:b/>
          <w:sz w:val="24"/>
        </w:rPr>
      </w:pPr>
    </w:p>
    <w:p w14:paraId="70A9440B" w14:textId="77777777" w:rsidR="0086411D" w:rsidRPr="00C55353" w:rsidRDefault="0086411D" w:rsidP="0086411D">
      <w:pPr>
        <w:spacing w:after="0" w:line="240" w:lineRule="auto"/>
        <w:jc w:val="center"/>
        <w:rPr>
          <w:rFonts w:ascii="Congenial" w:hAnsi="Congenial" w:cs="Arial"/>
          <w:b/>
          <w:sz w:val="24"/>
        </w:rPr>
      </w:pPr>
      <w:r w:rsidRPr="00C55353">
        <w:rPr>
          <w:rFonts w:ascii="Congenial" w:hAnsi="Congenial" w:cs="Arial"/>
          <w:b/>
          <w:sz w:val="24"/>
        </w:rPr>
        <w:t>OR</w:t>
      </w:r>
    </w:p>
    <w:p w14:paraId="28A440CD" w14:textId="77777777" w:rsidR="0086411D" w:rsidRPr="004F4DE0" w:rsidRDefault="0086411D" w:rsidP="0086411D">
      <w:pPr>
        <w:spacing w:after="0" w:line="240" w:lineRule="auto"/>
        <w:jc w:val="center"/>
        <w:rPr>
          <w:rFonts w:ascii="Congenial" w:hAnsi="Congenial" w:cs="Arial"/>
          <w:b/>
          <w:sz w:val="24"/>
          <w:u w:val="single"/>
        </w:rPr>
      </w:pPr>
    </w:p>
    <w:p w14:paraId="4056B40A" w14:textId="77777777" w:rsidR="0086411D" w:rsidRPr="004F4DE0" w:rsidRDefault="0086411D" w:rsidP="0086411D">
      <w:pPr>
        <w:spacing w:after="0" w:line="240" w:lineRule="auto"/>
        <w:jc w:val="center"/>
        <w:rPr>
          <w:rFonts w:ascii="Congenial" w:hAnsi="Congenial" w:cs="Arial"/>
          <w:i/>
          <w:sz w:val="24"/>
        </w:rPr>
      </w:pPr>
      <w:r w:rsidRPr="004F4DE0">
        <w:rPr>
          <w:rFonts w:ascii="Congenial" w:hAnsi="Congenial" w:cs="Arial"/>
          <w:i/>
          <w:sz w:val="24"/>
        </w:rPr>
        <w:t>Please Email confirming your attendance to:</w:t>
      </w:r>
    </w:p>
    <w:p w14:paraId="5945CCFB" w14:textId="77777777" w:rsidR="0086411D" w:rsidRPr="00C55353" w:rsidRDefault="0086411D" w:rsidP="0086411D">
      <w:pPr>
        <w:spacing w:after="0" w:line="240" w:lineRule="auto"/>
        <w:jc w:val="center"/>
        <w:rPr>
          <w:rFonts w:ascii="Congenial" w:hAnsi="Congenial" w:cs="Arial"/>
          <w:i/>
          <w:sz w:val="24"/>
        </w:rPr>
      </w:pPr>
    </w:p>
    <w:p w14:paraId="1637EF91" w14:textId="5C5BE70A" w:rsidR="0086411D" w:rsidRPr="0086411D" w:rsidRDefault="0086411D" w:rsidP="0086411D">
      <w:pPr>
        <w:pStyle w:val="ListParagraph"/>
        <w:ind w:left="502"/>
        <w:jc w:val="center"/>
        <w:rPr>
          <w:rFonts w:ascii="Congenial" w:hAnsi="Congenial" w:cs="Arial"/>
          <w:b/>
          <w:sz w:val="24"/>
          <w:szCs w:val="24"/>
          <w:u w:val="single"/>
        </w:rPr>
      </w:pPr>
      <w:r w:rsidRPr="0086411D">
        <w:rPr>
          <w:rFonts w:ascii="Congenial" w:hAnsi="Congenial" w:cs="Arial"/>
          <w:b/>
          <w:sz w:val="28"/>
          <w:szCs w:val="24"/>
        </w:rPr>
        <w:t>ICDS.EHCPost16@nottscc.gov.uk</w:t>
      </w:r>
    </w:p>
    <w:p w14:paraId="6473082A" w14:textId="2D98021B" w:rsidR="007C3740" w:rsidRPr="004F4DE0" w:rsidRDefault="00A55D3C" w:rsidP="00516C91">
      <w:pPr>
        <w:rPr>
          <w:rFonts w:ascii="Congenial" w:hAnsi="Congenial" w:cs="Arial"/>
          <w:b/>
          <w:sz w:val="84"/>
          <w:szCs w:val="84"/>
          <w:u w:val="single"/>
        </w:rPr>
      </w:pPr>
      <w:r w:rsidRPr="004F4DE0">
        <w:rPr>
          <w:rFonts w:ascii="Congenial" w:hAnsi="Congenial" w:cs="Arial"/>
          <w:b/>
          <w:noProof/>
          <w:sz w:val="84"/>
          <w:szCs w:val="84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148B79CB" wp14:editId="45CC0B01">
            <wp:simplePos x="0" y="0"/>
            <wp:positionH relativeFrom="leftMargin">
              <wp:posOffset>342900</wp:posOffset>
            </wp:positionH>
            <wp:positionV relativeFrom="paragraph">
              <wp:posOffset>85090</wp:posOffset>
            </wp:positionV>
            <wp:extent cx="311150" cy="20637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DE0">
        <w:rPr>
          <w:rFonts w:ascii="Congenial" w:hAnsi="Congen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F1049" wp14:editId="05B0A214">
                <wp:simplePos x="0" y="0"/>
                <wp:positionH relativeFrom="column">
                  <wp:posOffset>137795</wp:posOffset>
                </wp:positionH>
                <wp:positionV relativeFrom="paragraph">
                  <wp:posOffset>209550</wp:posOffset>
                </wp:positionV>
                <wp:extent cx="6645600" cy="39600"/>
                <wp:effectExtent l="0" t="0" r="22225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600" cy="39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3F06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6.5pt" to="534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8xwEAAOADAAAOAAAAZHJzL2Uyb0RvYy54bWysU8GO0zAQvSPxD5bvNGkXIoia7qEVXBBU&#10;LHyA17EbC9tjjU3T/j1jJ80iQHtAXCb2zLzneTOT7f3FWXZWGA34jq9XNWfKS+iNP3X829f3r95y&#10;FpPwvbDgVcevKvL73csX2zG0agMD2F4hIxIf2zF0fEgptFUV5aCciCsIylNQAzqR6IqnqkcxEruz&#10;1aaum2oE7AOCVDGS9zAF+a7wa61k+qx1VInZjlNtqVgs9jHbarcV7QlFGIycyxD/UIUTxtOjC9VB&#10;JMF+oPmDyhmJEEGnlQRXgdZGqqKB1Kzr39Q8DCKoooWaE8PSpvj/aOWn8xGZ6TvecOaFoxE9JBTm&#10;NCS2B++pgYCsyX0aQ2wpfe+PON9iOGIWfdHo8pfksEvp7XXprbokJsnZNK/fNDWNQFLs7l0+Ekv1&#10;BA4Y0wcFjuVDx63xWbpoxfljTFPqLSW7rc82ew4iDuwsaMA9nWbWHK5yxVON5ZSuVk3QL0qTZqrq&#10;rjxRtk3tLc4039cLC2VmiDbWLqD6edCcm2GqbOAC3DwPXLLLi+DTAnTGA/4NnC63UvWUf1M9ac2y&#10;H6G/lomVdtAala7PK5/39Nd7gT/9mLufAAAA//8DAFBLAwQUAAYACAAAACEAIzg8z+AAAAAJAQAA&#10;DwAAAGRycy9kb3ducmV2LnhtbEyPT0vDQBDF74LfYRnBm910A7Wm2ZQiShFRMArtcZsdk+D+ibub&#10;Nn57pyc9znuPN79Xridr2BFD7L2TMJ9lwNA1XveulfDx/nizBBaTcloZ71DCD0ZYV5cXpSq0P7k3&#10;PNapZVTiYqEkdCkNBeex6dCqOPMDOvI+fbAq0RlaroM6Ubk1XGTZglvVO/rQqQHvO2y+6tFKCLUQ&#10;3+O45/3L8848POH2dbvZSXl9NW1WwBJO6S8MZ3xCh4qYDn50OjIjQcxvKSkhz2nS2c8WyxzYgZQ7&#10;Abwq+f8F1S8AAAD//wMAUEsBAi0AFAAGAAgAAAAhALaDOJL+AAAA4QEAABMAAAAAAAAAAAAAAAAA&#10;AAAAAFtDb250ZW50X1R5cGVzXS54bWxQSwECLQAUAAYACAAAACEAOP0h/9YAAACUAQAACwAAAAAA&#10;AAAAAAAAAAAvAQAAX3JlbHMvLnJlbHNQSwECLQAUAAYACAAAACEAHTzQPMcBAADgAwAADgAAAAAA&#10;AAAAAAAAAAAuAgAAZHJzL2Uyb0RvYy54bWxQSwECLQAUAAYACAAAACEAIzg8z+AAAAAJAQAADwAA&#10;AAAAAAAAAAAAAAAhBAAAZHJzL2Rvd25yZXYueG1sUEsFBgAAAAAEAAQA8wAAAC4FAAAAAA==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08"/>
        <w:gridCol w:w="7230"/>
      </w:tblGrid>
      <w:tr w:rsidR="004F4DE0" w:rsidRPr="004F4DE0" w14:paraId="0ED885EF" w14:textId="77777777" w:rsidTr="004F4DE0">
        <w:trPr>
          <w:trHeight w:val="680"/>
        </w:trPr>
        <w:tc>
          <w:tcPr>
            <w:tcW w:w="10627" w:type="dxa"/>
            <w:gridSpan w:val="3"/>
            <w:shd w:val="clear" w:color="auto" w:fill="E2EFD9" w:themeFill="accent6" w:themeFillTint="33"/>
            <w:vAlign w:val="center"/>
          </w:tcPr>
          <w:p w14:paraId="2C0D21DA" w14:textId="0DEC1BFE" w:rsidR="007F11CB" w:rsidRPr="004F4DE0" w:rsidRDefault="006139A7" w:rsidP="00813969">
            <w:pPr>
              <w:jc w:val="center"/>
              <w:rPr>
                <w:rFonts w:ascii="Congenial" w:hAnsi="Congenial" w:cs="Arial"/>
                <w:b/>
              </w:rPr>
            </w:pPr>
            <w:r>
              <w:rPr>
                <w:rFonts w:ascii="Congenial" w:hAnsi="Congenial" w:cs="Arial"/>
                <w:b/>
              </w:rPr>
              <w:t xml:space="preserve">PFA EVENT </w:t>
            </w:r>
            <w:r w:rsidR="007F11CB" w:rsidRPr="004F4DE0">
              <w:rPr>
                <w:rFonts w:ascii="Congenial" w:hAnsi="Congenial" w:cs="Arial"/>
                <w:b/>
              </w:rPr>
              <w:t>REPLY SLIP</w:t>
            </w:r>
            <w:r>
              <w:rPr>
                <w:rFonts w:ascii="Congenial" w:hAnsi="Congenial" w:cs="Arial"/>
                <w:b/>
              </w:rPr>
              <w:t xml:space="preserve"> – Please return to ICDS Post 16 Team</w:t>
            </w:r>
          </w:p>
        </w:tc>
      </w:tr>
      <w:tr w:rsidR="004F4DE0" w:rsidRPr="004F4DE0" w14:paraId="0AEA1853" w14:textId="77777777" w:rsidTr="00A55D3C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14:paraId="2396DE38" w14:textId="77777777" w:rsidR="007F11CB" w:rsidRPr="004F4DE0" w:rsidRDefault="007F11CB" w:rsidP="007F11CB">
            <w:pPr>
              <w:rPr>
                <w:rFonts w:ascii="Congenial" w:hAnsi="Congenial" w:cs="Arial"/>
                <w:b/>
                <w:i/>
              </w:rPr>
            </w:pPr>
            <w:r w:rsidRPr="004F4DE0">
              <w:rPr>
                <w:rFonts w:ascii="Congenial" w:hAnsi="Congenial" w:cs="Arial"/>
                <w:b/>
              </w:rPr>
              <w:t>NAME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DD7CD41" w14:textId="77777777" w:rsidR="007F11CB" w:rsidRPr="004F4DE0" w:rsidRDefault="007F11CB" w:rsidP="00A55D3C">
            <w:pPr>
              <w:rPr>
                <w:rFonts w:ascii="Congenial" w:hAnsi="Congenial" w:cs="Arial"/>
              </w:rPr>
            </w:pPr>
          </w:p>
        </w:tc>
      </w:tr>
      <w:tr w:rsidR="004F4DE0" w:rsidRPr="004F4DE0" w14:paraId="43831328" w14:textId="77777777" w:rsidTr="00A55D3C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14:paraId="51B3D63C" w14:textId="77777777" w:rsidR="007F11CB" w:rsidRPr="004F4DE0" w:rsidRDefault="001F1D14" w:rsidP="007F11CB">
            <w:pPr>
              <w:rPr>
                <w:rFonts w:ascii="Congenial" w:hAnsi="Congenial" w:cs="Arial"/>
                <w:b/>
              </w:rPr>
            </w:pPr>
            <w:r w:rsidRPr="004F4DE0">
              <w:rPr>
                <w:rFonts w:ascii="Congenial" w:hAnsi="Congenial" w:cs="Arial"/>
                <w:b/>
              </w:rPr>
              <w:t>D.O.B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B2E8A78" w14:textId="77777777" w:rsidR="007F11CB" w:rsidRPr="004F4DE0" w:rsidRDefault="007F11CB" w:rsidP="00A55D3C">
            <w:pPr>
              <w:rPr>
                <w:rFonts w:ascii="Congenial" w:hAnsi="Congenial" w:cs="Arial"/>
              </w:rPr>
            </w:pPr>
          </w:p>
        </w:tc>
      </w:tr>
      <w:tr w:rsidR="004F4DE0" w:rsidRPr="004F4DE0" w14:paraId="30EEB172" w14:textId="77777777" w:rsidTr="001F1D14">
        <w:trPr>
          <w:trHeight w:val="596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1682BF39" w14:textId="77777777" w:rsidR="007F11CB" w:rsidRPr="004F4DE0" w:rsidRDefault="007F11CB" w:rsidP="001F1D14">
            <w:pPr>
              <w:pStyle w:val="ListParagraph"/>
              <w:ind w:left="22"/>
              <w:jc w:val="center"/>
              <w:rPr>
                <w:rFonts w:ascii="Congenial" w:hAnsi="Congenial" w:cs="Arial"/>
              </w:rPr>
            </w:pPr>
            <w:r w:rsidRPr="004F4DE0">
              <w:rPr>
                <w:rFonts w:ascii="Congenial" w:hAnsi="Congenial" w:cs="Arial"/>
              </w:rPr>
              <w:t xml:space="preserve">I </w:t>
            </w:r>
            <w:r w:rsidRPr="004F4DE0">
              <w:rPr>
                <w:rFonts w:ascii="Congenial" w:hAnsi="Congenial" w:cs="Arial"/>
                <w:b/>
              </w:rPr>
              <w:t>will / will not</w:t>
            </w:r>
            <w:r w:rsidRPr="004F4DE0">
              <w:rPr>
                <w:rFonts w:ascii="Congenial" w:hAnsi="Congenial" w:cs="Arial"/>
              </w:rPr>
              <w:t xml:space="preserve"> be attending the Preparing for Adulthood Event </w:t>
            </w:r>
            <w:r w:rsidR="001F1D14" w:rsidRPr="004F4DE0">
              <w:rPr>
                <w:rFonts w:ascii="Congenial" w:hAnsi="Congenial" w:cs="Arial"/>
              </w:rPr>
              <w:t xml:space="preserve">- </w:t>
            </w:r>
            <w:r w:rsidRPr="004F4DE0">
              <w:rPr>
                <w:rFonts w:ascii="Congenial" w:hAnsi="Congenial" w:cs="Arial"/>
              </w:rPr>
              <w:t>(please delete as appropriate)</w:t>
            </w:r>
          </w:p>
        </w:tc>
      </w:tr>
      <w:tr w:rsidR="004F4DE0" w:rsidRPr="004F4DE0" w14:paraId="59B65E24" w14:textId="77777777" w:rsidTr="00A55D3C">
        <w:trPr>
          <w:trHeight w:val="68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501A1DAF" w14:textId="77777777" w:rsidR="007F11CB" w:rsidRPr="004F4DE0" w:rsidRDefault="007F11CB" w:rsidP="007F11CB">
            <w:pPr>
              <w:rPr>
                <w:rFonts w:ascii="Congenial" w:hAnsi="Congenial" w:cs="Arial"/>
                <w:b/>
              </w:rPr>
            </w:pPr>
            <w:r w:rsidRPr="004F4DE0">
              <w:rPr>
                <w:rFonts w:ascii="Congenial" w:hAnsi="Congenial" w:cs="Arial"/>
                <w:b/>
              </w:rPr>
              <w:t>The following people will be accompanying me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F1900E" w14:textId="77777777" w:rsidR="007F11CB" w:rsidRPr="004F4DE0" w:rsidRDefault="007F11CB" w:rsidP="001607C1">
            <w:pPr>
              <w:jc w:val="center"/>
              <w:rPr>
                <w:rFonts w:ascii="Congenial" w:hAnsi="Congenial" w:cs="Arial"/>
                <w:b/>
              </w:rPr>
            </w:pPr>
            <w:r w:rsidRPr="004F4DE0">
              <w:rPr>
                <w:rFonts w:ascii="Congenial" w:hAnsi="Congenial" w:cs="Arial"/>
                <w:b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2301586" w14:textId="77777777" w:rsidR="007F11CB" w:rsidRPr="004F4DE0" w:rsidRDefault="007F11CB" w:rsidP="00A55D3C">
            <w:pPr>
              <w:rPr>
                <w:rFonts w:ascii="Congenial" w:hAnsi="Congenial" w:cs="Arial"/>
              </w:rPr>
            </w:pPr>
          </w:p>
        </w:tc>
      </w:tr>
      <w:tr w:rsidR="004F4DE0" w:rsidRPr="004F4DE0" w14:paraId="6D33951C" w14:textId="77777777" w:rsidTr="00A55D3C">
        <w:trPr>
          <w:trHeight w:val="680"/>
        </w:trPr>
        <w:tc>
          <w:tcPr>
            <w:tcW w:w="2689" w:type="dxa"/>
            <w:vMerge/>
            <w:shd w:val="clear" w:color="auto" w:fill="auto"/>
            <w:vAlign w:val="center"/>
          </w:tcPr>
          <w:p w14:paraId="44466837" w14:textId="77777777" w:rsidR="007F11CB" w:rsidRPr="004F4DE0" w:rsidRDefault="007F11CB" w:rsidP="00813969">
            <w:pPr>
              <w:rPr>
                <w:rFonts w:ascii="Congenial" w:hAnsi="Congen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18D75A" w14:textId="77777777" w:rsidR="007F11CB" w:rsidRPr="004F4DE0" w:rsidRDefault="007F11CB" w:rsidP="001607C1">
            <w:pPr>
              <w:jc w:val="center"/>
              <w:rPr>
                <w:rFonts w:ascii="Congenial" w:hAnsi="Congenial" w:cs="Arial"/>
                <w:b/>
              </w:rPr>
            </w:pPr>
            <w:r w:rsidRPr="004F4DE0">
              <w:rPr>
                <w:rFonts w:ascii="Congenial" w:hAnsi="Congenial" w:cs="Arial"/>
                <w:b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00A7B93" w14:textId="77777777" w:rsidR="007F11CB" w:rsidRPr="004F4DE0" w:rsidRDefault="007F11CB" w:rsidP="00A55D3C">
            <w:pPr>
              <w:rPr>
                <w:rFonts w:ascii="Congenial" w:hAnsi="Congenial" w:cs="Arial"/>
              </w:rPr>
            </w:pPr>
          </w:p>
        </w:tc>
      </w:tr>
      <w:tr w:rsidR="004F4DE0" w:rsidRPr="004F4DE0" w14:paraId="1A55FC23" w14:textId="77777777" w:rsidTr="00A55D3C">
        <w:trPr>
          <w:trHeight w:val="680"/>
        </w:trPr>
        <w:tc>
          <w:tcPr>
            <w:tcW w:w="2689" w:type="dxa"/>
            <w:vMerge/>
            <w:shd w:val="clear" w:color="auto" w:fill="auto"/>
            <w:vAlign w:val="center"/>
          </w:tcPr>
          <w:p w14:paraId="6EEC43C9" w14:textId="77777777" w:rsidR="007F11CB" w:rsidRPr="004F4DE0" w:rsidRDefault="007F11CB" w:rsidP="00813969">
            <w:pPr>
              <w:rPr>
                <w:rFonts w:ascii="Congenial" w:hAnsi="Congen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F17685" w14:textId="77777777" w:rsidR="007F11CB" w:rsidRPr="004F4DE0" w:rsidRDefault="007F11CB" w:rsidP="001607C1">
            <w:pPr>
              <w:jc w:val="center"/>
              <w:rPr>
                <w:rFonts w:ascii="Congenial" w:hAnsi="Congenial" w:cs="Arial"/>
                <w:b/>
              </w:rPr>
            </w:pPr>
            <w:r w:rsidRPr="004F4DE0">
              <w:rPr>
                <w:rFonts w:ascii="Congenial" w:hAnsi="Congenial" w:cs="Arial"/>
                <w:b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25CB9EF" w14:textId="77777777" w:rsidR="007F11CB" w:rsidRPr="004F4DE0" w:rsidRDefault="007F11CB" w:rsidP="00A55D3C">
            <w:pPr>
              <w:rPr>
                <w:rFonts w:ascii="Congenial" w:hAnsi="Congenial" w:cs="Arial"/>
              </w:rPr>
            </w:pPr>
          </w:p>
        </w:tc>
      </w:tr>
    </w:tbl>
    <w:p w14:paraId="7C695197" w14:textId="4D1B81E0" w:rsidR="00516C91" w:rsidRPr="00BA4985" w:rsidRDefault="00516C91" w:rsidP="00BA4985">
      <w:pPr>
        <w:rPr>
          <w:rFonts w:ascii="Arial" w:hAnsi="Arial" w:cs="Arial"/>
          <w:b/>
          <w:sz w:val="2"/>
          <w:szCs w:val="2"/>
          <w:u w:val="single"/>
        </w:rPr>
      </w:pPr>
    </w:p>
    <w:sectPr w:rsidR="00516C91" w:rsidRPr="00BA4985" w:rsidSect="00C55353">
      <w:pgSz w:w="11906" w:h="16838"/>
      <w:pgMar w:top="709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A509" w14:textId="77777777" w:rsidR="00BA4985" w:rsidRDefault="00BA4985" w:rsidP="00BA4985">
      <w:pPr>
        <w:spacing w:after="0" w:line="240" w:lineRule="auto"/>
      </w:pPr>
      <w:r>
        <w:separator/>
      </w:r>
    </w:p>
  </w:endnote>
  <w:endnote w:type="continuationSeparator" w:id="0">
    <w:p w14:paraId="4F3D693C" w14:textId="77777777" w:rsidR="00BA4985" w:rsidRDefault="00BA4985" w:rsidP="00BA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genial">
    <w:altName w:val="Congenial"/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2849" w14:textId="77777777" w:rsidR="00BA4985" w:rsidRDefault="00BA4985" w:rsidP="00BA4985">
      <w:pPr>
        <w:spacing w:after="0" w:line="240" w:lineRule="auto"/>
      </w:pPr>
      <w:r>
        <w:separator/>
      </w:r>
    </w:p>
  </w:footnote>
  <w:footnote w:type="continuationSeparator" w:id="0">
    <w:p w14:paraId="0F4FC461" w14:textId="77777777" w:rsidR="00BA4985" w:rsidRDefault="00BA4985" w:rsidP="00BA4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297"/>
    <w:multiLevelType w:val="hybridMultilevel"/>
    <w:tmpl w:val="A4EEB11C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33796F2B"/>
    <w:multiLevelType w:val="hybridMultilevel"/>
    <w:tmpl w:val="C040F040"/>
    <w:lvl w:ilvl="0" w:tplc="48D8EF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2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287"/>
    <w:multiLevelType w:val="hybridMultilevel"/>
    <w:tmpl w:val="8B1AFE78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48227C25"/>
    <w:multiLevelType w:val="hybridMultilevel"/>
    <w:tmpl w:val="EF74EE0C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5B"/>
    <w:rsid w:val="000145C1"/>
    <w:rsid w:val="00067768"/>
    <w:rsid w:val="000D5A72"/>
    <w:rsid w:val="001607C1"/>
    <w:rsid w:val="00196859"/>
    <w:rsid w:val="001F1D14"/>
    <w:rsid w:val="00236BF0"/>
    <w:rsid w:val="00250205"/>
    <w:rsid w:val="00255CB2"/>
    <w:rsid w:val="0028113E"/>
    <w:rsid w:val="002843D2"/>
    <w:rsid w:val="0033715B"/>
    <w:rsid w:val="0042745D"/>
    <w:rsid w:val="00454A15"/>
    <w:rsid w:val="004A055C"/>
    <w:rsid w:val="004F4DE0"/>
    <w:rsid w:val="00506AFE"/>
    <w:rsid w:val="00516C91"/>
    <w:rsid w:val="005A56BD"/>
    <w:rsid w:val="005C34D5"/>
    <w:rsid w:val="006139A7"/>
    <w:rsid w:val="0061493D"/>
    <w:rsid w:val="00695E7E"/>
    <w:rsid w:val="0077362B"/>
    <w:rsid w:val="007A658A"/>
    <w:rsid w:val="007C3740"/>
    <w:rsid w:val="007D67C1"/>
    <w:rsid w:val="007F11CB"/>
    <w:rsid w:val="0086411D"/>
    <w:rsid w:val="008B2EE2"/>
    <w:rsid w:val="008B54F2"/>
    <w:rsid w:val="008C0B7B"/>
    <w:rsid w:val="00924B78"/>
    <w:rsid w:val="00983088"/>
    <w:rsid w:val="00985886"/>
    <w:rsid w:val="00A01348"/>
    <w:rsid w:val="00A55D3C"/>
    <w:rsid w:val="00A564BE"/>
    <w:rsid w:val="00A80D5F"/>
    <w:rsid w:val="00A87E75"/>
    <w:rsid w:val="00AC265A"/>
    <w:rsid w:val="00AF0FBA"/>
    <w:rsid w:val="00AF49A8"/>
    <w:rsid w:val="00BA4985"/>
    <w:rsid w:val="00BE1754"/>
    <w:rsid w:val="00C308E3"/>
    <w:rsid w:val="00C45AF0"/>
    <w:rsid w:val="00C55353"/>
    <w:rsid w:val="00C65267"/>
    <w:rsid w:val="00CB5183"/>
    <w:rsid w:val="00CB740F"/>
    <w:rsid w:val="00CE1DDD"/>
    <w:rsid w:val="00DC6305"/>
    <w:rsid w:val="00DF0F94"/>
    <w:rsid w:val="00E17B5D"/>
    <w:rsid w:val="00EA6EF6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45DA"/>
  <w15:chartTrackingRefBased/>
  <w15:docId w15:val="{654B22D1-13C0-4FA6-8752-AA31EFB3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6B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F49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85"/>
  </w:style>
  <w:style w:type="paragraph" w:styleId="Footer">
    <w:name w:val="footer"/>
    <w:basedOn w:val="Normal"/>
    <w:link w:val="FooterChar"/>
    <w:uiPriority w:val="99"/>
    <w:unhideWhenUsed/>
    <w:rsid w:val="00BA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Pearson</dc:creator>
  <cp:keywords/>
  <dc:description/>
  <cp:lastModifiedBy>Julie Grummett</cp:lastModifiedBy>
  <cp:revision>9</cp:revision>
  <cp:lastPrinted>2020-01-06T09:43:00Z</cp:lastPrinted>
  <dcterms:created xsi:type="dcterms:W3CDTF">2022-08-02T08:28:00Z</dcterms:created>
  <dcterms:modified xsi:type="dcterms:W3CDTF">2022-09-22T14:22:00Z</dcterms:modified>
</cp:coreProperties>
</file>